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34" w:rsidRPr="00400234" w:rsidRDefault="006615E4" w:rsidP="006615E4">
      <w:pPr>
        <w:ind w:right="180"/>
        <w:jc w:val="center"/>
        <w:rPr>
          <w:rFonts w:ascii="ＤＦ特太ゴシック体" w:eastAsia="ＤＦ特太ゴシック体" w:hAnsi="ＤＦ特太ゴシック体"/>
          <w:sz w:val="36"/>
          <w:szCs w:val="36"/>
        </w:rPr>
      </w:pPr>
      <w:r>
        <w:rPr>
          <w:rFonts w:hint="eastAsia"/>
          <w:noProof/>
        </w:rPr>
        <mc:AlternateContent>
          <mc:Choice Requires="wps">
            <w:drawing>
              <wp:anchor distT="0" distB="0" distL="114300" distR="114300" simplePos="0" relativeHeight="251660288" behindDoc="0" locked="0" layoutInCell="1" allowOverlap="1" wp14:anchorId="7D3A9F41" wp14:editId="4CFC744D">
                <wp:simplePos x="0" y="0"/>
                <wp:positionH relativeFrom="margin">
                  <wp:posOffset>-5715</wp:posOffset>
                </wp:positionH>
                <wp:positionV relativeFrom="paragraph">
                  <wp:posOffset>1337310</wp:posOffset>
                </wp:positionV>
                <wp:extent cx="6086475" cy="2245360"/>
                <wp:effectExtent l="0" t="0" r="28575" b="21590"/>
                <wp:wrapNone/>
                <wp:docPr id="2" name="角丸四角形 2"/>
                <wp:cNvGraphicFramePr/>
                <a:graphic xmlns:a="http://schemas.openxmlformats.org/drawingml/2006/main">
                  <a:graphicData uri="http://schemas.microsoft.com/office/word/2010/wordprocessingShape">
                    <wps:wsp>
                      <wps:cNvSpPr/>
                      <wps:spPr>
                        <a:xfrm>
                          <a:off x="0" y="0"/>
                          <a:ext cx="6086475" cy="2245360"/>
                        </a:xfrm>
                        <a:prstGeom prst="roundRect">
                          <a:avLst/>
                        </a:prstGeom>
                        <a:solidFill>
                          <a:schemeClr val="accent1">
                            <a:lumMod val="20000"/>
                            <a:lumOff val="80000"/>
                          </a:schemeClr>
                        </a:solidFill>
                        <a:ln>
                          <a:solidFill>
                            <a:srgbClr val="00B0F0"/>
                          </a:solidFill>
                        </a:ln>
                      </wps:spPr>
                      <wps:style>
                        <a:lnRef idx="2">
                          <a:schemeClr val="accent2"/>
                        </a:lnRef>
                        <a:fillRef idx="1">
                          <a:schemeClr val="lt1"/>
                        </a:fillRef>
                        <a:effectRef idx="0">
                          <a:schemeClr val="accent2"/>
                        </a:effectRef>
                        <a:fontRef idx="minor">
                          <a:schemeClr val="dk1"/>
                        </a:fontRef>
                      </wps:style>
                      <wps:txbx>
                        <w:txbxContent>
                          <w:p w:rsidR="00400234" w:rsidRDefault="00A902F1" w:rsidP="00F11FE3">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日本の福祉制度は生活保護、高齢者介護、障害福祉、児童福祉など分野別に専門的な支援が提供されてきました。</w:t>
                            </w:r>
                            <w:r w:rsidR="00845A33">
                              <w:rPr>
                                <w:rFonts w:asciiTheme="majorEastAsia" w:eastAsiaTheme="majorEastAsia" w:hAnsiTheme="majorEastAsia" w:hint="eastAsia"/>
                                <w:sz w:val="24"/>
                                <w:szCs w:val="24"/>
                              </w:rPr>
                              <w:t>一方</w:t>
                            </w:r>
                            <w:r>
                              <w:rPr>
                                <w:rFonts w:asciiTheme="majorEastAsia" w:eastAsiaTheme="majorEastAsia" w:hAnsiTheme="majorEastAsia" w:hint="eastAsia"/>
                                <w:sz w:val="24"/>
                                <w:szCs w:val="24"/>
                              </w:rPr>
                              <w:t>、近年、社会的孤立など関係性の貧困の社会課題化、ダブルケアやいわゆる8050問題など複合的な課題</w:t>
                            </w:r>
                            <w:r w:rsidR="00EB27C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就職氷河期世代の就職困難など雇用を通じた社会保障の機能低下などの変化が見られています。</w:t>
                            </w:r>
                          </w:p>
                          <w:p w:rsidR="00A902F1" w:rsidRDefault="00A902F1" w:rsidP="00F11FE3">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そうした</w:t>
                            </w:r>
                            <w:r w:rsidR="00EB27CC">
                              <w:rPr>
                                <w:rFonts w:asciiTheme="majorEastAsia" w:eastAsiaTheme="majorEastAsia" w:hAnsiTheme="majorEastAsia" w:hint="eastAsia"/>
                                <w:sz w:val="24"/>
                                <w:szCs w:val="24"/>
                              </w:rPr>
                              <w:t>課題に対して、つながり続けることを目指すアプローチとして「伴走型支援」が有効であるとされています。</w:t>
                            </w:r>
                          </w:p>
                          <w:p w:rsidR="00EB27CC" w:rsidRPr="00EB27CC" w:rsidRDefault="00EB27CC" w:rsidP="00F11FE3">
                            <w:pPr>
                              <w:ind w:firstLineChars="100" w:firstLine="240"/>
                              <w:jc w:val="left"/>
                              <w:rPr>
                                <w:rFonts w:asciiTheme="majorEastAsia" w:eastAsiaTheme="majorEastAsia" w:hAnsiTheme="majorEastAsia"/>
                                <w:color w:val="000000"/>
                                <w:sz w:val="24"/>
                                <w:szCs w:val="24"/>
                                <w14:textFill>
                                  <w14:solidFill>
                                    <w14:srgbClr w14:val="000000">
                                      <w14:alpha w14:val="58000"/>
                                    </w14:srgbClr>
                                  </w14:solidFill>
                                </w14:textFill>
                              </w:rPr>
                            </w:pPr>
                            <w:r>
                              <w:rPr>
                                <w:rFonts w:asciiTheme="majorEastAsia" w:eastAsiaTheme="majorEastAsia" w:hAnsiTheme="majorEastAsia" w:hint="eastAsia"/>
                                <w:sz w:val="24"/>
                                <w:szCs w:val="24"/>
                              </w:rPr>
                              <w:t>今回、先駆的な取り組みをされている秋田県の藤里町社会福祉協議会の事例を学び、みなかみ町の地域づくりに活かすことを目的に講演会を開催します。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45pt;margin-top:105.3pt;width:479.25pt;height:176.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" fillcolor="#deeaf6 [660]" strokecolor="#00b0f0" strokeweight="1pt">
                <v:stroke joinstyle="miter"/>
                <v:textbox>
                  <w:txbxContent>
                    <w:p w:rsidR="00400234" w:rsidRDefault="00A902F1" w:rsidP="00F11FE3">
                      <w:pPr>
                        <w:ind w:firstLineChars="100" w:firstLine="2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日本の福祉制度は生活保護、高齢者介護、障害福祉、児童福祉など分野別に専門的な支援が提供されてきました。</w:t>
                      </w:r>
                      <w:r w:rsidR="00845A33">
                        <w:rPr>
                          <w:rFonts w:asciiTheme="majorEastAsia" w:eastAsiaTheme="majorEastAsia" w:hAnsiTheme="majorEastAsia" w:hint="eastAsia"/>
                          <w:sz w:val="24"/>
                          <w:szCs w:val="24"/>
                        </w:rPr>
                        <w:t>一方</w:t>
                      </w:r>
                      <w:r>
                        <w:rPr>
                          <w:rFonts w:asciiTheme="majorEastAsia" w:eastAsiaTheme="majorEastAsia" w:hAnsiTheme="majorEastAsia" w:hint="eastAsia"/>
                          <w:sz w:val="24"/>
                          <w:szCs w:val="24"/>
                        </w:rPr>
                        <w:t>、近年、社会的孤立など関係性の貧困の社会課題化、ダブルケアやいわゆる8050問題など複合的な課題</w:t>
                      </w:r>
                      <w:r w:rsidR="00EB27C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就職氷河期世代の就職困難など雇用を通じた社会保障の機能低下などの変化が見られています。</w:t>
                      </w:r>
                    </w:p>
                    <w:p w:rsidR="00A902F1" w:rsidRDefault="00A902F1" w:rsidP="00F11FE3">
                      <w:pPr>
                        <w:ind w:firstLineChars="100" w:firstLine="2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そうした</w:t>
                      </w:r>
                      <w:r w:rsidR="00EB27CC">
                        <w:rPr>
                          <w:rFonts w:asciiTheme="majorEastAsia" w:eastAsiaTheme="majorEastAsia" w:hAnsiTheme="majorEastAsia" w:hint="eastAsia"/>
                          <w:sz w:val="24"/>
                          <w:szCs w:val="24"/>
                        </w:rPr>
                        <w:t>課題に対して、つながり続けることを目指すアプローチとして「伴走型支援」が有効であるとされています。</w:t>
                      </w:r>
                    </w:p>
                    <w:p w:rsidR="00EB27CC" w:rsidRPr="00EB27CC" w:rsidRDefault="00EB27CC" w:rsidP="00F11FE3">
                      <w:pPr>
                        <w:ind w:firstLineChars="100" w:firstLine="240"/>
                        <w:jc w:val="left"/>
                        <w:rPr>
                          <w:rFonts w:asciiTheme="majorEastAsia" w:eastAsiaTheme="majorEastAsia" w:hAnsiTheme="majorEastAsia"/>
                          <w:color w:val="000000"/>
                          <w:sz w:val="24"/>
                          <w:szCs w:val="24"/>
                          <w14:textFill>
                            <w14:solidFill>
                              <w14:srgbClr w14:val="000000">
                                <w14:alpha w14:val="58000"/>
                              </w14:srgbClr>
                            </w14:solidFill>
                          </w14:textFill>
                        </w:rPr>
                      </w:pPr>
                      <w:r>
                        <w:rPr>
                          <w:rFonts w:asciiTheme="majorEastAsia" w:eastAsiaTheme="majorEastAsia" w:hAnsiTheme="majorEastAsia" w:hint="eastAsia"/>
                          <w:sz w:val="24"/>
                          <w:szCs w:val="24"/>
                        </w:rPr>
                        <w:t>今回、先駆的な取り組みをされている秋田県の藤里町社会福祉協議会の事例を学び、みなかみ町の地域づくりに活かすことを目的に講演会を開催します。</w:t>
                      </w:r>
                    </w:p>
                  </w:txbxContent>
                </v:textbox>
                <w10:wrap anchorx="margin"/>
              </v:roundrect>
            </w:pict>
          </mc:Fallback>
        </mc:AlternateContent>
      </w:r>
      <w:r w:rsidR="00305993" w:rsidRPr="00400234">
        <w:rPr>
          <w:rFonts w:ascii="ＤＦ特太ゴシック体" w:eastAsia="ＤＦ特太ゴシック体" w:hAnsi="ＤＦ特太ゴシック体"/>
          <w:noProof/>
          <w:sz w:val="36"/>
          <w:szCs w:val="36"/>
        </w:rPr>
        <mc:AlternateContent>
          <mc:Choice Requires="wps">
            <w:drawing>
              <wp:anchor distT="0" distB="0" distL="114300" distR="114300" simplePos="0" relativeHeight="251659264" behindDoc="0" locked="0" layoutInCell="1" allowOverlap="1" wp14:anchorId="1F7A66C8" wp14:editId="35C5B842">
                <wp:simplePos x="0" y="0"/>
                <wp:positionH relativeFrom="margin">
                  <wp:posOffset>-5715</wp:posOffset>
                </wp:positionH>
                <wp:positionV relativeFrom="paragraph">
                  <wp:posOffset>3810</wp:posOffset>
                </wp:positionV>
                <wp:extent cx="6096000" cy="120967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96000" cy="1209675"/>
                        </a:xfrm>
                        <a:prstGeom prst="rect">
                          <a:avLst/>
                        </a:prstGeom>
                        <a:solidFill>
                          <a:srgbClr val="00B0F0"/>
                        </a:solidFill>
                        <a:ln>
                          <a:solidFill>
                            <a:schemeClr val="bg1"/>
                          </a:solidFill>
                        </a:ln>
                        <a:effectLst/>
                      </wps:spPr>
                      <wps:txbx>
                        <w:txbxContent>
                          <w:p w:rsidR="00A902F1" w:rsidRPr="00A902F1" w:rsidRDefault="00A902F1" w:rsidP="00A902F1">
                            <w:pPr>
                              <w:jc w:val="center"/>
                              <w:rPr>
                                <w:rFonts w:ascii="AR P丸ゴシック体E" w:eastAsia="AR P丸ゴシック体E" w:hAnsi="ＤＦＧ太丸ゴシック体"/>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丸ゴシック体E" w:eastAsia="AR P丸ゴシック体E" w:hAnsi="ＤＦＧ太丸ゴシック体"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地域福祉講演会</w:t>
                            </w:r>
                          </w:p>
                        </w:txbxContent>
                      </wps:txbx>
                      <wps:bodyPr rot="0" spcFirstLastPara="0" vertOverflow="overflow" horzOverflow="overflow" vert="horz" wrap="square" lIns="74295" tIns="8890" rIns="74295" bIns="8890" numCol="1" spcCol="0" rtlCol="0"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5pt;margin-top:.3pt;width:480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" fillcolor="#00b0f0" strokecolor="white [3212]">
                <v:textbox inset="5.85pt,.7pt,5.85pt,.7pt">
                  <w:txbxContent>
                    <w:p w:rsidR="00A902F1" w:rsidRPr="00A902F1" w:rsidRDefault="00A902F1" w:rsidP="00A902F1">
                      <w:pPr>
                        <w:jc w:val="center"/>
                        <w:rPr>
                          <w:rFonts w:ascii="AR P丸ゴシック体E" w:eastAsia="AR P丸ゴシック体E" w:hAnsi="ＤＦＧ太丸ゴシック体"/>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丸ゴシック体E" w:eastAsia="AR P丸ゴシック体E" w:hAnsi="ＤＦＧ太丸ゴシック体" w:hint="eastAsia"/>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地域福祉講演会</w:t>
                      </w:r>
                    </w:p>
                  </w:txbxContent>
                </v:textbox>
                <w10:wrap type="square" anchorx="margin"/>
              </v:shape>
            </w:pict>
          </mc:Fallback>
        </mc:AlternateContent>
      </w:r>
    </w:p>
    <w:p w:rsidR="00400234" w:rsidRDefault="00400234" w:rsidP="00F84EA3">
      <w:pPr>
        <w:rPr>
          <w14:textOutline w14:w="9525" w14:cap="rnd" w14:cmpd="sng" w14:algn="ctr">
            <w14:noFill/>
            <w14:prstDash w14:val="solid"/>
            <w14:bevel/>
          </w14:textOutline>
        </w:rPr>
      </w:pPr>
    </w:p>
    <w:p w:rsidR="00400234" w:rsidRDefault="00400234" w:rsidP="00F84EA3">
      <w:pPr>
        <w:rPr>
          <w14:textOutline w14:w="9525" w14:cap="rnd" w14:cmpd="sng" w14:algn="ctr">
            <w14:noFill/>
            <w14:prstDash w14:val="solid"/>
            <w14:bevel/>
          </w14:textOutline>
        </w:rPr>
      </w:pPr>
    </w:p>
    <w:p w:rsidR="00400234" w:rsidRDefault="00400234" w:rsidP="00F84EA3">
      <w:pPr>
        <w:rPr>
          <w14:textOutline w14:w="9525" w14:cap="rnd" w14:cmpd="sng" w14:algn="ctr">
            <w14:noFill/>
            <w14:prstDash w14:val="solid"/>
            <w14:bevel/>
          </w14:textOutline>
        </w:rPr>
      </w:pPr>
    </w:p>
    <w:p w:rsidR="00400234" w:rsidRDefault="00400234" w:rsidP="00F84EA3">
      <w:pPr>
        <w:rPr>
          <w14:textOutline w14:w="9525" w14:cap="rnd" w14:cmpd="sng" w14:algn="ctr">
            <w14:noFill/>
            <w14:prstDash w14:val="solid"/>
            <w14:bevel/>
          </w14:textOutline>
        </w:rPr>
      </w:pPr>
    </w:p>
    <w:p w:rsidR="00EB27CC" w:rsidRDefault="00EB27CC" w:rsidP="00F84EA3">
      <w:pPr>
        <w:rPr>
          <w14:textOutline w14:w="9525" w14:cap="rnd" w14:cmpd="sng" w14:algn="ctr">
            <w14:noFill/>
            <w14:prstDash w14:val="solid"/>
            <w14:bevel/>
          </w14:textOutline>
        </w:rPr>
      </w:pPr>
    </w:p>
    <w:p w:rsidR="00EB27CC" w:rsidRDefault="00EB27CC" w:rsidP="00F84EA3">
      <w:pPr>
        <w:rPr>
          <w14:textOutline w14:w="9525" w14:cap="rnd" w14:cmpd="sng" w14:algn="ctr">
            <w14:noFill/>
            <w14:prstDash w14:val="solid"/>
            <w14:bevel/>
          </w14:textOutline>
        </w:rPr>
      </w:pPr>
    </w:p>
    <w:p w:rsidR="00EB27CC" w:rsidRDefault="00EB27CC" w:rsidP="00F84EA3">
      <w:pPr>
        <w:rPr>
          <w14:textOutline w14:w="9525" w14:cap="rnd" w14:cmpd="sng" w14:algn="ctr">
            <w14:noFill/>
            <w14:prstDash w14:val="solid"/>
            <w14:bevel/>
          </w14:textOutline>
        </w:rPr>
      </w:pPr>
    </w:p>
    <w:p w:rsidR="00EB27CC" w:rsidRDefault="00EB27CC" w:rsidP="00F84EA3">
      <w:pPr>
        <w:rPr>
          <w14:textOutline w14:w="9525" w14:cap="rnd" w14:cmpd="sng" w14:algn="ctr">
            <w14:noFill/>
            <w14:prstDash w14:val="solid"/>
            <w14:bevel/>
          </w14:textOutline>
        </w:rPr>
      </w:pPr>
    </w:p>
    <w:p w:rsidR="00EB27CC" w:rsidRDefault="00EB27CC" w:rsidP="00F84EA3">
      <w:pPr>
        <w:rPr>
          <w14:textOutline w14:w="9525" w14:cap="rnd" w14:cmpd="sng" w14:algn="ctr">
            <w14:noFill/>
            <w14:prstDash w14:val="solid"/>
            <w14:bevel/>
          </w14:textOutline>
        </w:rPr>
      </w:pPr>
    </w:p>
    <w:p w:rsidR="00F84EA3" w:rsidRDefault="005035EF" w:rsidP="00F84EA3">
      <w:pPr>
        <w:rPr>
          <w14:textOutline w14:w="9525" w14:cap="rnd" w14:cmpd="sng" w14:algn="ctr">
            <w14:noFill/>
            <w14:prstDash w14:val="solid"/>
            <w14:bevel/>
          </w14:textOutline>
        </w:rPr>
      </w:pPr>
      <w:r>
        <w:rPr>
          <w:rFonts w:hint="eastAsia"/>
          <w:noProof/>
          <w:sz w:val="24"/>
        </w:rPr>
        <mc:AlternateContent>
          <mc:Choice Requires="wps">
            <w:drawing>
              <wp:anchor distT="0" distB="0" distL="114300" distR="114300" simplePos="0" relativeHeight="251662336" behindDoc="0" locked="0" layoutInCell="1" allowOverlap="1" wp14:anchorId="1BDCE244" wp14:editId="03E0FB56">
                <wp:simplePos x="0" y="0"/>
                <wp:positionH relativeFrom="column">
                  <wp:posOffset>70485</wp:posOffset>
                </wp:positionH>
                <wp:positionV relativeFrom="paragraph">
                  <wp:posOffset>29210</wp:posOffset>
                </wp:positionV>
                <wp:extent cx="5924550" cy="1155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5924550" cy="115570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B321B" w:rsidRPr="00846C00" w:rsidRDefault="005035EF" w:rsidP="005035EF">
                            <w:pPr>
                              <w:jc w:val="left"/>
                              <w:rPr>
                                <w:rFonts w:ascii="ＭＳ 明朝" w:eastAsia="ＤＦ特太ゴシック体" w:cs="ＤＦ特太ゴシック体"/>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日時　令和２年２月２１日（金）午前１０時から</w:t>
                            </w:r>
                          </w:p>
                          <w:p w:rsidR="00E75824" w:rsidRPr="00846C00" w:rsidRDefault="005035EF" w:rsidP="00E75824">
                            <w:pPr>
                              <w:spacing w:line="300" w:lineRule="exact"/>
                              <w:jc w:val="left"/>
                              <w:rPr>
                                <w:rFonts w:ascii="ＭＳ 明朝" w:eastAsia="ＤＦ特太ゴシック体" w:cs="ＤＦ特太ゴシック体"/>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場所　みなかみ町保健福祉センター　１階　健診室</w:t>
                            </w:r>
                          </w:p>
                          <w:p w:rsidR="00E75824" w:rsidRPr="00846C00" w:rsidRDefault="00E75824" w:rsidP="00E75824">
                            <w:pPr>
                              <w:spacing w:line="300" w:lineRule="exact"/>
                              <w:ind w:firstLineChars="300" w:firstLine="960"/>
                              <w:jc w:val="left"/>
                              <w:rPr>
                                <w:rFonts w:ascii="ＭＳ 明朝" w:eastAsia="ＤＦ特太ゴシック体" w:cs="ＤＦ特太ゴシック体"/>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（月夜野１１８番地）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55pt;margin-top:2.3pt;width:466.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" fillcolor="#00b0f0" strokecolor="#00b0f0" strokeweight=".5pt">
                <v:textbox>
                  <w:txbxContent>
                    <w:p w:rsidR="007B321B" w:rsidRPr="00846C00" w:rsidRDefault="005035EF" w:rsidP="005035EF">
                      <w:pPr>
                        <w:jc w:val="left"/>
                        <w:rPr>
                          <w:rFonts w:ascii="ＭＳ 明朝" w:eastAsia="ＤＦ特太ゴシック体" w:cs="ＤＦ特太ゴシック体" w:hint="eastAsia"/>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日時　令和２年２月２１日（金）午前１０時から</w:t>
                      </w:r>
                    </w:p>
                    <w:p w:rsidR="00E75824" w:rsidRPr="00846C00" w:rsidRDefault="005035EF" w:rsidP="00E75824">
                      <w:pPr>
                        <w:spacing w:line="300" w:lineRule="exact"/>
                        <w:jc w:val="left"/>
                        <w:rPr>
                          <w:rFonts w:ascii="ＭＳ 明朝" w:eastAsia="ＤＦ特太ゴシック体" w:cs="ＤＦ特太ゴシック体" w:hint="eastAsia"/>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場所　みなかみ町保健福祉センター　１階　健診室</w:t>
                      </w:r>
                    </w:p>
                    <w:p w:rsidR="00E75824" w:rsidRPr="00846C00" w:rsidRDefault="00E75824" w:rsidP="00E75824">
                      <w:pPr>
                        <w:spacing w:line="300" w:lineRule="exact"/>
                        <w:ind w:firstLineChars="300" w:firstLine="960"/>
                        <w:jc w:val="left"/>
                        <w:rPr>
                          <w:rFonts w:ascii="ＭＳ 明朝" w:eastAsia="ＤＦ特太ゴシック体" w:cs="ＤＦ特太ゴシック体"/>
                          <w:color w:val="FFFFFF" w:themeColor="background1"/>
                          <w:sz w:val="32"/>
                          <w:szCs w:val="28"/>
                        </w:rPr>
                      </w:pPr>
                      <w:r w:rsidRPr="00846C00">
                        <w:rPr>
                          <w:rFonts w:ascii="ＭＳ 明朝" w:eastAsia="ＤＦ特太ゴシック体" w:cs="ＤＦ特太ゴシック体" w:hint="eastAsia"/>
                          <w:color w:val="FFFFFF" w:themeColor="background1"/>
                          <w:sz w:val="32"/>
                          <w:szCs w:val="28"/>
                        </w:rPr>
                        <w:t>（月夜野１１８番地）</w:t>
                      </w:r>
                    </w:p>
                  </w:txbxContent>
                </v:textbox>
              </v:shape>
            </w:pict>
          </mc:Fallback>
        </mc:AlternateContent>
      </w:r>
    </w:p>
    <w:p w:rsidR="007B321B" w:rsidRPr="009E6BB4" w:rsidRDefault="007B321B" w:rsidP="00F84EA3">
      <w:pPr>
        <w:rPr>
          <w14:textOutline w14:w="9525" w14:cap="rnd" w14:cmpd="sng" w14:algn="ctr">
            <w14:noFill/>
            <w14:prstDash w14:val="solid"/>
            <w14:bevel/>
          </w14:textOutline>
        </w:rPr>
      </w:pPr>
    </w:p>
    <w:p w:rsidR="00F84EA3" w:rsidRPr="007B321B" w:rsidRDefault="00F84EA3" w:rsidP="00F11FE3">
      <w:pPr>
        <w:jc w:val="center"/>
        <w:rPr>
          <w:rFonts w:asciiTheme="majorEastAsia" w:eastAsiaTheme="majorEastAsia" w:hAnsiTheme="majorEastAsia"/>
          <w:sz w:val="24"/>
        </w:rPr>
      </w:pPr>
    </w:p>
    <w:p w:rsidR="006615E4" w:rsidRDefault="006615E4" w:rsidP="006615E4">
      <w:pPr>
        <w:jc w:val="left"/>
        <w:rPr>
          <w:sz w:val="24"/>
        </w:rPr>
      </w:pPr>
    </w:p>
    <w:p w:rsidR="006615E4" w:rsidRDefault="007B321B" w:rsidP="006615E4">
      <w:pPr>
        <w:jc w:val="left"/>
        <w:rPr>
          <w:sz w:val="24"/>
        </w:rPr>
      </w:pPr>
      <w:r>
        <w:rPr>
          <w:rFonts w:hint="eastAsia"/>
          <w:sz w:val="24"/>
        </w:rPr>
        <w:t xml:space="preserve">　</w:t>
      </w:r>
    </w:p>
    <w:p w:rsidR="006615E4" w:rsidRDefault="006615E4" w:rsidP="006615E4">
      <w:pPr>
        <w:jc w:val="left"/>
        <w:rPr>
          <w:sz w:val="24"/>
        </w:rPr>
      </w:pPr>
    </w:p>
    <w:p w:rsidR="006615E4" w:rsidRDefault="00E75824" w:rsidP="006615E4">
      <w:pPr>
        <w:jc w:val="left"/>
        <w:rPr>
          <w:sz w:val="24"/>
        </w:rPr>
      </w:pPr>
      <w:r>
        <w:rPr>
          <w:rFonts w:hint="eastAsia"/>
          <w:noProof/>
          <w:sz w:val="24"/>
        </w:rPr>
        <mc:AlternateContent>
          <mc:Choice Requires="wps">
            <w:drawing>
              <wp:anchor distT="0" distB="0" distL="114300" distR="114300" simplePos="0" relativeHeight="251664384" behindDoc="0" locked="0" layoutInCell="1" allowOverlap="1" wp14:anchorId="6C422669" wp14:editId="40C88C38">
                <wp:simplePos x="0" y="0"/>
                <wp:positionH relativeFrom="column">
                  <wp:posOffset>47625</wp:posOffset>
                </wp:positionH>
                <wp:positionV relativeFrom="paragraph">
                  <wp:posOffset>33020</wp:posOffset>
                </wp:positionV>
                <wp:extent cx="3787140" cy="12674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87140" cy="1267460"/>
                        </a:xfrm>
                        <a:prstGeom prst="rect">
                          <a:avLst/>
                        </a:prstGeom>
                        <a:noFill/>
                        <a:ln w="6350">
                          <a:noFill/>
                        </a:ln>
                        <a:effectLst/>
                      </wps:spPr>
                      <wps:txbx>
                        <w:txbxContent>
                          <w:p w:rsidR="005035EF" w:rsidRPr="00E75824" w:rsidRDefault="00845A33"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w:t>
                            </w:r>
                            <w:r w:rsidR="005035EF" w:rsidRPr="00E75824">
                              <w:rPr>
                                <w:rFonts w:ascii="AR丸ゴシック体M" w:eastAsia="AR丸ゴシック体M" w:hint="eastAsia"/>
                                <w:b/>
                                <w:sz w:val="24"/>
                              </w:rPr>
                              <w:t>福祉でまちづくり</w:t>
                            </w:r>
                          </w:p>
                          <w:p w:rsidR="005035EF" w:rsidRPr="00E75824" w:rsidRDefault="005035EF"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～引きこもり支援からみえた地域づくりの可能性～</w:t>
                            </w:r>
                          </w:p>
                          <w:p w:rsidR="005035EF" w:rsidRPr="00E75824" w:rsidRDefault="005035EF" w:rsidP="005035EF">
                            <w:pPr>
                              <w:spacing w:line="320" w:lineRule="exact"/>
                              <w:jc w:val="left"/>
                              <w:rPr>
                                <w:rFonts w:ascii="AR丸ゴシック体M" w:eastAsia="AR丸ゴシック体M"/>
                                <w:b/>
                                <w:sz w:val="24"/>
                              </w:rPr>
                            </w:pPr>
                          </w:p>
                          <w:p w:rsidR="005035EF" w:rsidRPr="00E75824" w:rsidRDefault="005035EF" w:rsidP="00E75824">
                            <w:pPr>
                              <w:spacing w:line="320" w:lineRule="exact"/>
                              <w:ind w:firstLineChars="200" w:firstLine="480"/>
                              <w:jc w:val="left"/>
                              <w:rPr>
                                <w:rFonts w:ascii="AR丸ゴシック体M" w:eastAsia="AR丸ゴシック体M"/>
                                <w:b/>
                                <w:sz w:val="24"/>
                              </w:rPr>
                            </w:pPr>
                            <w:r w:rsidRPr="00E75824">
                              <w:rPr>
                                <w:rFonts w:ascii="AR丸ゴシック体M" w:eastAsia="AR丸ゴシック体M" w:hint="eastAsia"/>
                                <w:b/>
                                <w:sz w:val="24"/>
                              </w:rPr>
                              <w:t>講師　秋田県</w:t>
                            </w:r>
                            <w:r w:rsidR="00E75824">
                              <w:rPr>
                                <w:rFonts w:ascii="AR丸ゴシック体M" w:eastAsia="AR丸ゴシック体M" w:hint="eastAsia"/>
                                <w:b/>
                                <w:sz w:val="24"/>
                              </w:rPr>
                              <w:t xml:space="preserve">　</w:t>
                            </w:r>
                            <w:r w:rsidRPr="00E75824">
                              <w:rPr>
                                <w:rFonts w:ascii="AR丸ゴシック体M" w:eastAsia="AR丸ゴシック体M" w:hint="eastAsia"/>
                                <w:b/>
                                <w:sz w:val="24"/>
                              </w:rPr>
                              <w:t>藤里町社会福祉協議会</w:t>
                            </w:r>
                          </w:p>
                          <w:p w:rsidR="005035EF" w:rsidRPr="00E75824" w:rsidRDefault="005035EF"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 xml:space="preserve">　　　</w:t>
                            </w:r>
                            <w:r w:rsidR="00E75824">
                              <w:rPr>
                                <w:rFonts w:ascii="AR丸ゴシック体M" w:eastAsia="AR丸ゴシック体M" w:hint="eastAsia"/>
                                <w:b/>
                                <w:sz w:val="24"/>
                              </w:rPr>
                              <w:t xml:space="preserve">　　　</w:t>
                            </w:r>
                            <w:r w:rsidR="00C21395">
                              <w:rPr>
                                <w:rFonts w:ascii="AR丸ゴシック体M" w:eastAsia="AR丸ゴシック体M" w:hint="eastAsia"/>
                                <w:b/>
                                <w:sz w:val="24"/>
                              </w:rPr>
                              <w:t xml:space="preserve">事務局長　　</w:t>
                            </w:r>
                            <w:r w:rsidRPr="00E75824">
                              <w:rPr>
                                <w:rFonts w:ascii="AR丸ゴシック体M" w:eastAsia="AR丸ゴシック体M" w:hint="eastAsia"/>
                                <w:b/>
                                <w:sz w:val="24"/>
                              </w:rPr>
                              <w:t xml:space="preserve">菊池　</w:t>
                            </w:r>
                            <w:r w:rsidR="00C21395">
                              <w:rPr>
                                <w:rFonts w:ascii="AR丸ゴシック体M" w:eastAsia="AR丸ゴシック体M" w:hint="eastAsia"/>
                                <w:b/>
                                <w:sz w:val="24"/>
                              </w:rPr>
                              <w:t>孝子</w:t>
                            </w:r>
                            <w:r w:rsidRPr="00E75824">
                              <w:rPr>
                                <w:rFonts w:ascii="AR丸ゴシック体M" w:eastAsia="AR丸ゴシック体M" w:hint="eastAsia"/>
                                <w:b/>
                                <w:sz w:val="24"/>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3.75pt;margin-top:2.6pt;width:298.2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" filled="f" stroked="f" strokeweight=".5pt">
                <v:textbox>
                  <w:txbxContent>
                    <w:p w:rsidR="005035EF" w:rsidRPr="00E75824" w:rsidRDefault="00845A33"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w:t>
                      </w:r>
                      <w:r w:rsidR="005035EF" w:rsidRPr="00E75824">
                        <w:rPr>
                          <w:rFonts w:ascii="AR丸ゴシック体M" w:eastAsia="AR丸ゴシック体M" w:hint="eastAsia"/>
                          <w:b/>
                          <w:sz w:val="24"/>
                        </w:rPr>
                        <w:t>福祉でまちづくり</w:t>
                      </w:r>
                    </w:p>
                    <w:p w:rsidR="005035EF" w:rsidRPr="00E75824" w:rsidRDefault="005035EF"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～引きこもり支援からみえた地域づくりの可能性～</w:t>
                      </w:r>
                    </w:p>
                    <w:p w:rsidR="005035EF" w:rsidRPr="00E75824" w:rsidRDefault="005035EF" w:rsidP="005035EF">
                      <w:pPr>
                        <w:spacing w:line="320" w:lineRule="exact"/>
                        <w:jc w:val="left"/>
                        <w:rPr>
                          <w:rFonts w:ascii="AR丸ゴシック体M" w:eastAsia="AR丸ゴシック体M"/>
                          <w:b/>
                          <w:sz w:val="24"/>
                        </w:rPr>
                      </w:pPr>
                    </w:p>
                    <w:p w:rsidR="005035EF" w:rsidRPr="00E75824" w:rsidRDefault="005035EF" w:rsidP="00E75824">
                      <w:pPr>
                        <w:spacing w:line="320" w:lineRule="exact"/>
                        <w:ind w:firstLineChars="200" w:firstLine="480"/>
                        <w:jc w:val="left"/>
                        <w:rPr>
                          <w:rFonts w:ascii="AR丸ゴシック体M" w:eastAsia="AR丸ゴシック体M"/>
                          <w:b/>
                          <w:sz w:val="24"/>
                        </w:rPr>
                      </w:pPr>
                      <w:r w:rsidRPr="00E75824">
                        <w:rPr>
                          <w:rFonts w:ascii="AR丸ゴシック体M" w:eastAsia="AR丸ゴシック体M" w:hint="eastAsia"/>
                          <w:b/>
                          <w:sz w:val="24"/>
                        </w:rPr>
                        <w:t>講師　秋田県</w:t>
                      </w:r>
                      <w:r w:rsidR="00E75824">
                        <w:rPr>
                          <w:rFonts w:ascii="AR丸ゴシック体M" w:eastAsia="AR丸ゴシック体M" w:hint="eastAsia"/>
                          <w:b/>
                          <w:sz w:val="24"/>
                        </w:rPr>
                        <w:t xml:space="preserve">　</w:t>
                      </w:r>
                      <w:r w:rsidRPr="00E75824">
                        <w:rPr>
                          <w:rFonts w:ascii="AR丸ゴシック体M" w:eastAsia="AR丸ゴシック体M" w:hint="eastAsia"/>
                          <w:b/>
                          <w:sz w:val="24"/>
                        </w:rPr>
                        <w:t>藤里町社会福祉協議会</w:t>
                      </w:r>
                    </w:p>
                    <w:p w:rsidR="005035EF" w:rsidRPr="00E75824" w:rsidRDefault="005035EF" w:rsidP="005035EF">
                      <w:pPr>
                        <w:spacing w:line="320" w:lineRule="exact"/>
                        <w:jc w:val="left"/>
                        <w:rPr>
                          <w:rFonts w:ascii="AR丸ゴシック体M" w:eastAsia="AR丸ゴシック体M"/>
                          <w:b/>
                          <w:sz w:val="24"/>
                        </w:rPr>
                      </w:pPr>
                      <w:r w:rsidRPr="00E75824">
                        <w:rPr>
                          <w:rFonts w:ascii="AR丸ゴシック体M" w:eastAsia="AR丸ゴシック体M" w:hint="eastAsia"/>
                          <w:b/>
                          <w:sz w:val="24"/>
                        </w:rPr>
                        <w:t xml:space="preserve">　　　</w:t>
                      </w:r>
                      <w:r w:rsidR="00E75824">
                        <w:rPr>
                          <w:rFonts w:ascii="AR丸ゴシック体M" w:eastAsia="AR丸ゴシック体M" w:hint="eastAsia"/>
                          <w:b/>
                          <w:sz w:val="24"/>
                        </w:rPr>
                        <w:t xml:space="preserve">　　　</w:t>
                      </w:r>
                      <w:r w:rsidR="00C21395">
                        <w:rPr>
                          <w:rFonts w:ascii="AR丸ゴシック体M" w:eastAsia="AR丸ゴシック体M" w:hint="eastAsia"/>
                          <w:b/>
                          <w:sz w:val="24"/>
                        </w:rPr>
                        <w:t xml:space="preserve">事務局長　　</w:t>
                      </w:r>
                      <w:r w:rsidRPr="00E75824">
                        <w:rPr>
                          <w:rFonts w:ascii="AR丸ゴシック体M" w:eastAsia="AR丸ゴシック体M" w:hint="eastAsia"/>
                          <w:b/>
                          <w:sz w:val="24"/>
                        </w:rPr>
                        <w:t xml:space="preserve">菊池　</w:t>
                      </w:r>
                      <w:r w:rsidR="00C21395">
                        <w:rPr>
                          <w:rFonts w:ascii="AR丸ゴシック体M" w:eastAsia="AR丸ゴシック体M" w:hint="eastAsia"/>
                          <w:b/>
                          <w:sz w:val="24"/>
                        </w:rPr>
                        <w:t>孝子</w:t>
                      </w:r>
                      <w:r w:rsidRPr="00E75824">
                        <w:rPr>
                          <w:rFonts w:ascii="AR丸ゴシック体M" w:eastAsia="AR丸ゴシック体M" w:hint="eastAsia"/>
                          <w:b/>
                          <w:sz w:val="24"/>
                        </w:rPr>
                        <w:t xml:space="preserve">　氏</w:t>
                      </w:r>
                    </w:p>
                  </w:txbxContent>
                </v:textbox>
              </v:shape>
            </w:pict>
          </mc:Fallback>
        </mc:AlternateContent>
      </w:r>
      <w:r w:rsidR="00845A33" w:rsidRPr="007B321B">
        <w:rPr>
          <w:rFonts w:asciiTheme="majorEastAsia" w:eastAsiaTheme="majorEastAsia" w:hAnsiTheme="majorEastAsia" w:hint="eastAsia"/>
          <w:noProof/>
          <w:sz w:val="24"/>
        </w:rPr>
        <w:drawing>
          <wp:anchor distT="0" distB="0" distL="114300" distR="114300" simplePos="0" relativeHeight="251665408" behindDoc="0" locked="0" layoutInCell="1" allowOverlap="1" wp14:anchorId="275C415D" wp14:editId="19444CC7">
            <wp:simplePos x="0" y="0"/>
            <wp:positionH relativeFrom="column">
              <wp:posOffset>3542030</wp:posOffset>
            </wp:positionH>
            <wp:positionV relativeFrom="paragraph">
              <wp:posOffset>33020</wp:posOffset>
            </wp:positionV>
            <wp:extent cx="2784475" cy="24231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people_no_dog.png"/>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84475" cy="2423160"/>
                    </a:xfrm>
                    <a:prstGeom prst="rect">
                      <a:avLst/>
                    </a:prstGeom>
                  </pic:spPr>
                </pic:pic>
              </a:graphicData>
            </a:graphic>
            <wp14:sizeRelH relativeFrom="margin">
              <wp14:pctWidth>0</wp14:pctWidth>
            </wp14:sizeRelH>
            <wp14:sizeRelV relativeFrom="margin">
              <wp14:pctHeight>0</wp14:pctHeight>
            </wp14:sizeRelV>
          </wp:anchor>
        </w:drawing>
      </w:r>
    </w:p>
    <w:p w:rsidR="006615E4" w:rsidRDefault="006615E4" w:rsidP="006615E4">
      <w:pPr>
        <w:jc w:val="left"/>
        <w:rPr>
          <w:sz w:val="24"/>
        </w:rPr>
      </w:pPr>
    </w:p>
    <w:p w:rsidR="006615E4" w:rsidRDefault="006615E4" w:rsidP="006615E4">
      <w:pPr>
        <w:jc w:val="left"/>
        <w:rPr>
          <w:sz w:val="24"/>
        </w:rPr>
      </w:pPr>
    </w:p>
    <w:p w:rsidR="006615E4" w:rsidRDefault="006615E4" w:rsidP="006615E4">
      <w:pPr>
        <w:jc w:val="left"/>
        <w:rPr>
          <w:sz w:val="24"/>
        </w:rPr>
      </w:pPr>
    </w:p>
    <w:p w:rsidR="007B321B" w:rsidRDefault="007B321B" w:rsidP="006615E4">
      <w:pPr>
        <w:jc w:val="left"/>
        <w:rPr>
          <w:sz w:val="24"/>
        </w:rPr>
      </w:pPr>
    </w:p>
    <w:p w:rsidR="002D1367" w:rsidRDefault="002D1367" w:rsidP="00C21395">
      <w:pPr>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　</w:t>
      </w:r>
    </w:p>
    <w:p w:rsidR="00C21395" w:rsidRPr="002D1367" w:rsidRDefault="00C21395" w:rsidP="00C21395">
      <w:pPr>
        <w:jc w:val="left"/>
        <w:rPr>
          <w:rFonts w:asciiTheme="majorEastAsia" w:eastAsiaTheme="majorEastAsia" w:hAnsiTheme="majorEastAsia"/>
          <w:sz w:val="24"/>
        </w:rPr>
      </w:pPr>
    </w:p>
    <w:p w:rsidR="005035EF" w:rsidRDefault="005035EF" w:rsidP="00420C0B">
      <w:pPr>
        <w:rPr>
          <w:rFonts w:asciiTheme="majorEastAsia" w:eastAsiaTheme="majorEastAsia" w:hAnsiTheme="majorEastAsia"/>
          <w:sz w:val="24"/>
        </w:rPr>
      </w:pPr>
    </w:p>
    <w:p w:rsidR="006615E4" w:rsidRDefault="00420C0B" w:rsidP="00420C0B">
      <w:pPr>
        <w:rPr>
          <w:rFonts w:asciiTheme="majorEastAsia" w:eastAsiaTheme="majorEastAsia" w:hAnsiTheme="majorEastAsia"/>
          <w:sz w:val="24"/>
        </w:rPr>
      </w:pPr>
      <w:r w:rsidRPr="007B321B">
        <w:rPr>
          <w:rFonts w:asciiTheme="majorEastAsia" w:eastAsiaTheme="majorEastAsia" w:hAnsiTheme="majorEastAsia" w:hint="eastAsia"/>
          <w:sz w:val="24"/>
        </w:rPr>
        <w:t>◆</w:t>
      </w:r>
      <w:r w:rsidRPr="007B321B">
        <w:rPr>
          <w:rFonts w:asciiTheme="majorEastAsia" w:eastAsiaTheme="majorEastAsia" w:hAnsiTheme="majorEastAsia"/>
          <w:sz w:val="24"/>
        </w:rPr>
        <w:t xml:space="preserve">　対象　</w:t>
      </w:r>
      <w:r w:rsidR="005035EF">
        <w:rPr>
          <w:rFonts w:asciiTheme="majorEastAsia" w:eastAsiaTheme="majorEastAsia" w:hAnsiTheme="majorEastAsia" w:hint="eastAsia"/>
          <w:sz w:val="24"/>
        </w:rPr>
        <w:t>保健福祉関係者、その他関心のある方</w:t>
      </w:r>
    </w:p>
    <w:p w:rsidR="005035EF" w:rsidRPr="00F11FE3" w:rsidRDefault="005035EF" w:rsidP="00420C0B">
      <w:pPr>
        <w:rPr>
          <w:sz w:val="24"/>
        </w:rPr>
      </w:pPr>
      <w:r>
        <w:rPr>
          <w:rFonts w:asciiTheme="majorEastAsia" w:eastAsiaTheme="majorEastAsia" w:hAnsiTheme="majorEastAsia" w:hint="eastAsia"/>
          <w:sz w:val="24"/>
        </w:rPr>
        <w:t>◆　申込は不要です。直接会場にお越しください。</w:t>
      </w:r>
    </w:p>
    <w:p w:rsidR="005035EF" w:rsidRDefault="005035EF" w:rsidP="005035EF">
      <w:pPr>
        <w:jc w:val="left"/>
        <w:rPr>
          <w:rFonts w:ascii="ＤＦ平成ゴシック体W5" w:eastAsia="ＤＦ平成ゴシック体W5" w:hAnsi="ＤＦ平成ゴシック体W5"/>
          <w:b/>
          <w:sz w:val="24"/>
          <w:szCs w:val="24"/>
        </w:rPr>
      </w:pPr>
    </w:p>
    <w:p w:rsidR="006615E4" w:rsidRDefault="005035EF" w:rsidP="005035EF">
      <w:pPr>
        <w:jc w:val="left"/>
        <w:rPr>
          <w:rFonts w:ascii="ＤＦ平成ゴシック体W5" w:eastAsia="ＤＦ平成ゴシック体W5" w:hAnsi="ＤＦ平成ゴシック体W5"/>
          <w:b/>
          <w:sz w:val="26"/>
          <w:szCs w:val="26"/>
        </w:rPr>
      </w:pPr>
      <w:r>
        <w:rPr>
          <w:rFonts w:ascii="ＤＦ平成ゴシック体W5" w:eastAsia="ＤＦ平成ゴシック体W5" w:hAnsi="ＤＦ平成ゴシック体W5" w:hint="eastAsia"/>
          <w:b/>
          <w:sz w:val="26"/>
          <w:szCs w:val="26"/>
        </w:rPr>
        <w:t>主催：社会福祉法人</w:t>
      </w:r>
      <w:r w:rsidR="006C7B5E" w:rsidRPr="007B321B">
        <w:rPr>
          <w:rFonts w:ascii="ＤＦ平成ゴシック体W5" w:eastAsia="ＤＦ平成ゴシック体W5" w:hAnsi="ＤＦ平成ゴシック体W5"/>
          <w:b/>
          <w:sz w:val="26"/>
          <w:szCs w:val="26"/>
        </w:rPr>
        <w:t>みなかみ町社会福祉協議会</w:t>
      </w:r>
    </w:p>
    <w:p w:rsidR="005035EF" w:rsidRDefault="005035EF" w:rsidP="005035EF">
      <w:pPr>
        <w:jc w:val="left"/>
        <w:rPr>
          <w:rFonts w:ascii="ＤＦ平成ゴシック体W5" w:eastAsia="ＤＦ平成ゴシック体W5" w:hAnsi="ＤＦ平成ゴシック体W5"/>
          <w:b/>
          <w:sz w:val="26"/>
          <w:szCs w:val="26"/>
        </w:rPr>
      </w:pPr>
      <w:r>
        <w:rPr>
          <w:rFonts w:ascii="ＤＦ平成ゴシック体W5" w:eastAsia="ＤＦ平成ゴシック体W5" w:hAnsi="ＤＦ平成ゴシック体W5" w:hint="eastAsia"/>
          <w:b/>
          <w:sz w:val="26"/>
          <w:szCs w:val="26"/>
        </w:rPr>
        <w:t>共催：みなかみ町社会福祉法人等連絡会</w:t>
      </w:r>
    </w:p>
    <w:p w:rsidR="005035EF" w:rsidRDefault="005035EF" w:rsidP="005035EF">
      <w:pPr>
        <w:jc w:val="left"/>
        <w:rPr>
          <w:rFonts w:ascii="ＤＦ平成ゴシック体W5" w:eastAsia="ＤＦ平成ゴシック体W5" w:hAnsi="ＤＦ平成ゴシック体W5"/>
          <w:b/>
          <w:sz w:val="26"/>
          <w:szCs w:val="26"/>
        </w:rPr>
      </w:pPr>
    </w:p>
    <w:p w:rsidR="00845A33" w:rsidRDefault="00845A33" w:rsidP="005035EF">
      <w:pPr>
        <w:jc w:val="left"/>
        <w:rPr>
          <w:rFonts w:ascii="ＤＦ平成ゴシック体W5" w:eastAsia="ＤＦ平成ゴシック体W5" w:hAnsi="ＤＦ平成ゴシック体W5"/>
          <w:b/>
          <w:sz w:val="26"/>
          <w:szCs w:val="26"/>
        </w:rPr>
      </w:pPr>
    </w:p>
    <w:p w:rsidR="005035EF" w:rsidRDefault="005035EF" w:rsidP="005035EF">
      <w:pPr>
        <w:jc w:val="left"/>
        <w:rPr>
          <w:rFonts w:ascii="ＤＦ平成ゴシック体W5" w:eastAsia="ＤＦ平成ゴシック体W5" w:hAnsi="ＤＦ平成ゴシック体W5" w:hint="eastAsia"/>
          <w:b/>
          <w:sz w:val="26"/>
          <w:szCs w:val="26"/>
        </w:rPr>
      </w:pPr>
      <w:r>
        <w:rPr>
          <w:rFonts w:ascii="ＤＦ平成ゴシック体W5" w:eastAsia="ＤＦ平成ゴシック体W5" w:hAnsi="ＤＦ平成ゴシック体W5" w:hint="eastAsia"/>
          <w:b/>
          <w:sz w:val="26"/>
          <w:szCs w:val="26"/>
        </w:rPr>
        <w:t>事務局</w:t>
      </w:r>
      <w:r w:rsidR="00E75824">
        <w:rPr>
          <w:rFonts w:ascii="ＤＦ平成ゴシック体W5" w:eastAsia="ＤＦ平成ゴシック体W5" w:hAnsi="ＤＦ平成ゴシック体W5" w:hint="eastAsia"/>
          <w:b/>
          <w:sz w:val="26"/>
          <w:szCs w:val="26"/>
        </w:rPr>
        <w:t>・</w:t>
      </w:r>
      <w:r>
        <w:rPr>
          <w:rFonts w:ascii="ＤＦ平成ゴシック体W5" w:eastAsia="ＤＦ平成ゴシック体W5" w:hAnsi="ＤＦ平成ゴシック体W5" w:hint="eastAsia"/>
          <w:b/>
          <w:sz w:val="26"/>
          <w:szCs w:val="26"/>
        </w:rPr>
        <w:t>問い合わせ先　みなかみ町社会福祉協議会（電話62-0081）担当：佐藤</w:t>
      </w:r>
    </w:p>
    <w:p w:rsidR="00C21395" w:rsidRPr="007B321B" w:rsidRDefault="00C21395" w:rsidP="00C21395">
      <w:pPr>
        <w:jc w:val="right"/>
        <w:rPr>
          <w:rFonts w:ascii="ＤＦ平成ゴシック体W5" w:eastAsia="ＤＦ平成ゴシック体W5" w:hAnsi="ＤＦ平成ゴシック体W5"/>
          <w:b/>
          <w:sz w:val="24"/>
          <w:szCs w:val="26"/>
        </w:rPr>
      </w:pPr>
      <w:r>
        <w:rPr>
          <w:rFonts w:ascii="ＤＦ平成ゴシック体W5" w:eastAsia="ＤＦ平成ゴシック体W5" w:hAnsi="ＤＦ平成ゴシック体W5" w:hint="eastAsia"/>
          <w:b/>
          <w:sz w:val="26"/>
          <w:szCs w:val="26"/>
        </w:rPr>
        <w:t>（都合により講師が変更になりました。2月14日現在）</w:t>
      </w:r>
      <w:bookmarkStart w:id="0" w:name="_GoBack"/>
      <w:bookmarkEnd w:id="0"/>
    </w:p>
    <w:sectPr w:rsidR="00C21395" w:rsidRPr="007B321B" w:rsidSect="007B321B">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AR P丸ゴシック体E">
    <w:panose1 w:val="020B0600010101010101"/>
    <w:charset w:val="80"/>
    <w:family w:val="modern"/>
    <w:pitch w:val="variable"/>
    <w:sig w:usb0="00000001" w:usb1="08070000" w:usb2="00000010" w:usb3="00000000" w:csb0="00020000" w:csb1="00000000"/>
  </w:font>
  <w:font w:name="ＤＦＧ太丸ゴシック体">
    <w:altName w:val="ＭＳ ゴシック"/>
    <w:charset w:val="80"/>
    <w:family w:val="modern"/>
    <w:pitch w:val="variable"/>
    <w:sig w:usb0="00000000" w:usb1="28C76CF8" w:usb2="00000010" w:usb3="00000000" w:csb0="00020001" w:csb1="00000000"/>
  </w:font>
  <w:font w:name="AR丸ゴシック体M">
    <w:panose1 w:val="020B0609010101010101"/>
    <w:charset w:val="80"/>
    <w:family w:val="modern"/>
    <w:pitch w:val="fixed"/>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BE1"/>
    <w:multiLevelType w:val="hybridMultilevel"/>
    <w:tmpl w:val="01B0155C"/>
    <w:lvl w:ilvl="0" w:tplc="2EB8D6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F14BE0"/>
    <w:multiLevelType w:val="hybridMultilevel"/>
    <w:tmpl w:val="10F01D38"/>
    <w:lvl w:ilvl="0" w:tplc="A4B8B8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39383B"/>
    <w:multiLevelType w:val="hybridMultilevel"/>
    <w:tmpl w:val="E13EA526"/>
    <w:lvl w:ilvl="0" w:tplc="222C51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57110A"/>
    <w:multiLevelType w:val="hybridMultilevel"/>
    <w:tmpl w:val="1CF8C1C8"/>
    <w:lvl w:ilvl="0" w:tplc="E9D09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32590"/>
    <w:multiLevelType w:val="hybridMultilevel"/>
    <w:tmpl w:val="5A2CD374"/>
    <w:lvl w:ilvl="0" w:tplc="E970FC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9D598C"/>
    <w:multiLevelType w:val="hybridMultilevel"/>
    <w:tmpl w:val="B0FE74BA"/>
    <w:lvl w:ilvl="0" w:tplc="733EB5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A3"/>
    <w:rsid w:val="00136194"/>
    <w:rsid w:val="00244E5D"/>
    <w:rsid w:val="002D1367"/>
    <w:rsid w:val="00305993"/>
    <w:rsid w:val="00400234"/>
    <w:rsid w:val="00420C0B"/>
    <w:rsid w:val="0044600B"/>
    <w:rsid w:val="005035EF"/>
    <w:rsid w:val="006615E4"/>
    <w:rsid w:val="006C7B5E"/>
    <w:rsid w:val="007B321B"/>
    <w:rsid w:val="00823C94"/>
    <w:rsid w:val="00845A33"/>
    <w:rsid w:val="00846C00"/>
    <w:rsid w:val="009E6BB4"/>
    <w:rsid w:val="00A63B04"/>
    <w:rsid w:val="00A8141E"/>
    <w:rsid w:val="00A902F1"/>
    <w:rsid w:val="00B16A5A"/>
    <w:rsid w:val="00B21306"/>
    <w:rsid w:val="00BD2A87"/>
    <w:rsid w:val="00C21395"/>
    <w:rsid w:val="00D218AA"/>
    <w:rsid w:val="00E75824"/>
    <w:rsid w:val="00EB27CC"/>
    <w:rsid w:val="00F11FE3"/>
    <w:rsid w:val="00F8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34"/>
    <w:pPr>
      <w:ind w:leftChars="400" w:left="840"/>
    </w:pPr>
  </w:style>
  <w:style w:type="paragraph" w:styleId="a4">
    <w:name w:val="Balloon Text"/>
    <w:basedOn w:val="a"/>
    <w:link w:val="a5"/>
    <w:uiPriority w:val="99"/>
    <w:semiHidden/>
    <w:unhideWhenUsed/>
    <w:rsid w:val="006C7B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7B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34"/>
    <w:pPr>
      <w:ind w:leftChars="400" w:left="840"/>
    </w:pPr>
  </w:style>
  <w:style w:type="paragraph" w:styleId="a4">
    <w:name w:val="Balloon Text"/>
    <w:basedOn w:val="a"/>
    <w:link w:val="a5"/>
    <w:uiPriority w:val="99"/>
    <w:semiHidden/>
    <w:unhideWhenUsed/>
    <w:rsid w:val="006C7B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7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93FA-7704-4D9F-B4A9-6815CD03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2013103</dc:creator>
  <cp:lastModifiedBy>user111</cp:lastModifiedBy>
  <cp:revision>2</cp:revision>
  <cp:lastPrinted>2020-02-14T01:09:00Z</cp:lastPrinted>
  <dcterms:created xsi:type="dcterms:W3CDTF">2020-02-14T01:11:00Z</dcterms:created>
  <dcterms:modified xsi:type="dcterms:W3CDTF">2020-02-14T01:11:00Z</dcterms:modified>
</cp:coreProperties>
</file>